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4F4" w:rsidRPr="00157B71" w:rsidRDefault="00AD34F4" w:rsidP="00C56ED7">
      <w:pPr>
        <w:rPr>
          <w:sz w:val="28"/>
        </w:rPr>
      </w:pPr>
    </w:p>
    <w:p w:rsidR="00157B71" w:rsidRPr="00157B71" w:rsidRDefault="00157B71" w:rsidP="00C56ED7">
      <w:pPr>
        <w:rPr>
          <w:sz w:val="28"/>
        </w:rPr>
      </w:pPr>
    </w:p>
    <w:p w:rsidR="00157B71" w:rsidRPr="00157B71" w:rsidRDefault="00157B71" w:rsidP="00157B71">
      <w:pPr>
        <w:jc w:val="both"/>
        <w:rPr>
          <w:rFonts w:ascii="Unistra A" w:hAnsi="Unistra A" w:cs="Times New Roman"/>
          <w:b/>
          <w:color w:val="000000"/>
          <w:spacing w:val="-6"/>
          <w:szCs w:val="22"/>
          <w:u w:val="single"/>
        </w:rPr>
      </w:pPr>
      <w:r w:rsidRPr="00157B71">
        <w:rPr>
          <w:rFonts w:ascii="Unistra A" w:hAnsi="Unistra A" w:cs="Times New Roman"/>
          <w:b/>
          <w:color w:val="000000"/>
          <w:spacing w:val="-6"/>
          <w:szCs w:val="22"/>
          <w:u w:val="single"/>
        </w:rPr>
        <w:t>Critères d’éligibilité d</w:t>
      </w:r>
      <w:r>
        <w:rPr>
          <w:rFonts w:ascii="Unistra A" w:hAnsi="Unistra A" w:cs="Times New Roman"/>
          <w:b/>
          <w:color w:val="000000"/>
          <w:spacing w:val="-6"/>
          <w:szCs w:val="22"/>
          <w:u w:val="single"/>
        </w:rPr>
        <w:t>e la dépense a</w:t>
      </w:r>
      <w:r w:rsidRPr="00157B71">
        <w:rPr>
          <w:rFonts w:ascii="Unistra A" w:hAnsi="Unistra A" w:cs="Times New Roman"/>
          <w:b/>
          <w:color w:val="000000"/>
          <w:spacing w:val="-6"/>
          <w:szCs w:val="22"/>
          <w:u w:val="single"/>
        </w:rPr>
        <w:t>u soutien de la CFVU</w:t>
      </w:r>
    </w:p>
    <w:p w:rsidR="00157B71" w:rsidRDefault="00157B71" w:rsidP="00157B71">
      <w:pPr>
        <w:jc w:val="both"/>
        <w:rPr>
          <w:rFonts w:ascii="Unistra A" w:hAnsi="Unistra A" w:cs="Times New Roman"/>
          <w:color w:val="000000"/>
          <w:spacing w:val="-6"/>
          <w:szCs w:val="22"/>
        </w:rPr>
      </w:pPr>
      <w:r>
        <w:rPr>
          <w:rFonts w:ascii="Unistra A" w:hAnsi="Unistra A" w:cs="Times New Roman"/>
          <w:color w:val="000000"/>
          <w:spacing w:val="-6"/>
          <w:szCs w:val="22"/>
        </w:rPr>
        <w:t xml:space="preserve">La CFVU souhaite </w:t>
      </w:r>
      <w:r w:rsidRPr="00157B71">
        <w:rPr>
          <w:rFonts w:ascii="Unistra A" w:hAnsi="Unistra A" w:cs="Times New Roman"/>
          <w:color w:val="000000"/>
          <w:spacing w:val="-6"/>
          <w:szCs w:val="22"/>
        </w:rPr>
        <w:t>permettre</w:t>
      </w:r>
      <w:r w:rsidRPr="00157B71">
        <w:rPr>
          <w:rFonts w:ascii="Unistra A" w:hAnsi="Unistra A" w:cs="Times New Roman"/>
          <w:color w:val="000000"/>
          <w:spacing w:val="-6"/>
          <w:szCs w:val="22"/>
        </w:rPr>
        <w:t xml:space="preserve"> aux composantes d’acheter des matériels coûteux, de rénover des espaces d’enseignement, de s’équiper en matériel pédagogique, pouvant ou non être numérique (ordinateurs, systèmes de vidéo-projection, tableaux interactifs, systèmes d’enregistrement vidéo ou audio…). </w:t>
      </w:r>
    </w:p>
    <w:p w:rsidR="00157B71" w:rsidRPr="00157B71" w:rsidRDefault="00157B71" w:rsidP="00157B71">
      <w:pPr>
        <w:jc w:val="both"/>
        <w:rPr>
          <w:rFonts w:ascii="Unistra A" w:hAnsi="Unistra A" w:cs="Times New Roman"/>
          <w:color w:val="000000"/>
          <w:spacing w:val="-6"/>
          <w:szCs w:val="22"/>
        </w:rPr>
      </w:pPr>
      <w:r>
        <w:rPr>
          <w:rFonts w:ascii="Unistra A" w:hAnsi="Unistra A" w:cs="Times New Roman"/>
          <w:b/>
          <w:color w:val="000000"/>
          <w:spacing w:val="-6"/>
          <w:szCs w:val="22"/>
        </w:rPr>
        <w:t>Au vu de la nature des fonds à la disposition de la CFVU, l</w:t>
      </w:r>
      <w:r w:rsidRPr="00157B71">
        <w:rPr>
          <w:rFonts w:ascii="Unistra A" w:hAnsi="Unistra A" w:cs="Times New Roman"/>
          <w:b/>
          <w:color w:val="000000"/>
          <w:spacing w:val="-6"/>
          <w:szCs w:val="22"/>
        </w:rPr>
        <w:t>es dépenses doivent relever de l’investissement et non du fonctionnement.</w:t>
      </w:r>
    </w:p>
    <w:p w:rsidR="00157B71" w:rsidRPr="00157B71" w:rsidRDefault="00157B71" w:rsidP="00157B71">
      <w:pPr>
        <w:pStyle w:val="Paragraphedeliste"/>
        <w:numPr>
          <w:ilvl w:val="0"/>
          <w:numId w:val="9"/>
        </w:numPr>
        <w:jc w:val="both"/>
        <w:rPr>
          <w:rFonts w:ascii="Unistra A" w:hAnsi="Unistra A" w:cs="Times New Roman"/>
          <w:color w:val="000000"/>
          <w:spacing w:val="-6"/>
          <w:szCs w:val="22"/>
        </w:rPr>
      </w:pPr>
      <w:r w:rsidRPr="00157B71">
        <w:rPr>
          <w:rFonts w:ascii="Unistra A" w:hAnsi="Unistra A" w:cs="Times New Roman"/>
          <w:color w:val="000000"/>
          <w:spacing w:val="-6"/>
          <w:szCs w:val="22"/>
        </w:rPr>
        <w:t>Sont considérées comme des dépenses d’équipement les achats matériels ou immatériels dont la valeur unitaire est supérieure à 800€ HT.</w:t>
      </w:r>
    </w:p>
    <w:p w:rsidR="00157B71" w:rsidRPr="00157B71" w:rsidRDefault="00157B71" w:rsidP="00157B71">
      <w:pPr>
        <w:pStyle w:val="Paragraphedeliste"/>
        <w:numPr>
          <w:ilvl w:val="0"/>
          <w:numId w:val="9"/>
        </w:numPr>
        <w:jc w:val="both"/>
        <w:rPr>
          <w:rFonts w:ascii="Unistra A" w:hAnsi="Unistra A" w:cs="Times New Roman"/>
          <w:color w:val="000000"/>
          <w:spacing w:val="-6"/>
          <w:szCs w:val="22"/>
        </w:rPr>
      </w:pPr>
      <w:r w:rsidRPr="00157B71">
        <w:rPr>
          <w:rFonts w:ascii="Unistra A" w:hAnsi="Unistra A" w:cs="Times New Roman"/>
          <w:color w:val="000000"/>
          <w:spacing w:val="-6"/>
          <w:szCs w:val="22"/>
        </w:rPr>
        <w:t>Les dépenses de matériel informatique et les postes téléphoniques relèvent de l’investissement dès le premier euro.</w:t>
      </w:r>
    </w:p>
    <w:p w:rsidR="00157B71" w:rsidRPr="00BE0267" w:rsidRDefault="00157B71" w:rsidP="00157B71">
      <w:pPr>
        <w:pStyle w:val="Paragraphedeliste"/>
        <w:numPr>
          <w:ilvl w:val="0"/>
          <w:numId w:val="9"/>
        </w:numPr>
        <w:jc w:val="both"/>
        <w:rPr>
          <w:rFonts w:ascii="Unistra A" w:hAnsi="Unistra A" w:cs="Times New Roman"/>
          <w:color w:val="000000"/>
          <w:spacing w:val="-6"/>
          <w:szCs w:val="22"/>
        </w:rPr>
      </w:pPr>
      <w:r w:rsidRPr="00157B71">
        <w:rPr>
          <w:rFonts w:ascii="Unistra A" w:hAnsi="Unistra A" w:cs="Times New Roman"/>
          <w:color w:val="000000"/>
          <w:spacing w:val="-6"/>
          <w:szCs w:val="22"/>
        </w:rPr>
        <w:t xml:space="preserve">Dans le cadre de la rénovation d’une salle, en raison de la notion complexe de « lot », les porteurs de projets des unités de formation devront se rapprocher de leur gestionnaire financier pour vérifier que les dépenses envisagées pour l’acquisition des biens relèvent de l’investissement. Pour plus de détails, </w:t>
      </w:r>
      <w:hyperlink r:id="rId8" w:history="1">
        <w:r w:rsidRPr="00BE0267">
          <w:rPr>
            <w:rStyle w:val="Lienhypertexte"/>
            <w:rFonts w:ascii="Unistra A" w:hAnsi="Unistra A" w:cs="Times New Roman"/>
            <w:spacing w:val="-6"/>
            <w:szCs w:val="22"/>
          </w:rPr>
          <w:t xml:space="preserve">la délibération du CA </w:t>
        </w:r>
        <w:r w:rsidR="00BE0267" w:rsidRPr="00BE0267">
          <w:rPr>
            <w:rStyle w:val="Lienhypertexte"/>
            <w:rFonts w:ascii="Unistra A" w:hAnsi="Unistra A" w:cs="Times New Roman"/>
            <w:spacing w:val="-6"/>
            <w:szCs w:val="22"/>
          </w:rPr>
          <w:t xml:space="preserve">n°117-2015 </w:t>
        </w:r>
        <w:r w:rsidRPr="00BE0267">
          <w:rPr>
            <w:rStyle w:val="Lienhypertexte"/>
            <w:rFonts w:ascii="Unistra A" w:hAnsi="Unistra A" w:cs="Times New Roman"/>
            <w:spacing w:val="-6"/>
            <w:szCs w:val="22"/>
          </w:rPr>
          <w:t>concernant la classification des entrées de biens à l’inventaire comptable</w:t>
        </w:r>
      </w:hyperlink>
      <w:r w:rsidRPr="00157B71">
        <w:rPr>
          <w:rFonts w:ascii="Unistra A" w:hAnsi="Unistra A" w:cs="Times New Roman"/>
          <w:color w:val="000000"/>
          <w:spacing w:val="-6"/>
          <w:szCs w:val="22"/>
        </w:rPr>
        <w:t xml:space="preserve"> est </w:t>
      </w:r>
      <w:r w:rsidR="00BE0267">
        <w:rPr>
          <w:rFonts w:ascii="Unistra A" w:hAnsi="Unistra A" w:cs="Times New Roman"/>
          <w:color w:val="000000"/>
          <w:spacing w:val="-6"/>
          <w:szCs w:val="22"/>
        </w:rPr>
        <w:t>accessible en ligne.</w:t>
      </w:r>
    </w:p>
    <w:p w:rsidR="00157B71" w:rsidRDefault="00157B71" w:rsidP="00C56ED7">
      <w:pPr>
        <w:rPr>
          <w:sz w:val="28"/>
        </w:rPr>
      </w:pPr>
    </w:p>
    <w:p w:rsidR="00157B71" w:rsidRPr="00157B71" w:rsidRDefault="00157B71" w:rsidP="00157B71">
      <w:pPr>
        <w:jc w:val="both"/>
        <w:rPr>
          <w:rFonts w:ascii="Unistra A" w:hAnsi="Unistra A" w:cs="Times New Roman"/>
          <w:b/>
          <w:color w:val="000000"/>
          <w:spacing w:val="-6"/>
          <w:szCs w:val="22"/>
          <w:u w:val="single"/>
        </w:rPr>
      </w:pPr>
      <w:r w:rsidRPr="00157B71">
        <w:rPr>
          <w:rFonts w:ascii="Unistra A" w:hAnsi="Unistra A" w:cs="Times New Roman"/>
          <w:b/>
          <w:color w:val="000000"/>
          <w:spacing w:val="-6"/>
          <w:szCs w:val="22"/>
          <w:u w:val="single"/>
        </w:rPr>
        <w:t>Critères de sélection</w:t>
      </w:r>
      <w:r>
        <w:rPr>
          <w:rFonts w:ascii="Unistra A" w:hAnsi="Unistra A" w:cs="Times New Roman"/>
          <w:b/>
          <w:color w:val="000000"/>
          <w:spacing w:val="-6"/>
          <w:szCs w:val="22"/>
          <w:u w:val="single"/>
        </w:rPr>
        <w:t xml:space="preserve"> du projet de l’unité de formation</w:t>
      </w:r>
    </w:p>
    <w:p w:rsidR="00157B71" w:rsidRPr="00157B71" w:rsidRDefault="00157B71" w:rsidP="00157B71">
      <w:pPr>
        <w:jc w:val="both"/>
        <w:rPr>
          <w:rFonts w:ascii="Unistra A" w:hAnsi="Unistra A" w:cs="Times New Roman"/>
          <w:color w:val="000000"/>
          <w:spacing w:val="-6"/>
          <w:sz w:val="22"/>
          <w:szCs w:val="22"/>
        </w:rPr>
      </w:pPr>
      <w:r>
        <w:rPr>
          <w:rFonts w:ascii="Unistra A" w:hAnsi="Unistra A" w:cs="Times New Roman"/>
          <w:color w:val="000000"/>
          <w:spacing w:val="-6"/>
          <w:sz w:val="22"/>
          <w:szCs w:val="22"/>
        </w:rPr>
        <w:t>La CFVU souhaite inciter</w:t>
      </w:r>
      <w:r>
        <w:rPr>
          <w:rFonts w:ascii="Unistra A" w:hAnsi="Unistra A" w:cs="Times New Roman"/>
          <w:color w:val="000000"/>
          <w:spacing w:val="-6"/>
          <w:sz w:val="22"/>
          <w:szCs w:val="22"/>
        </w:rPr>
        <w:t xml:space="preserve"> toutes les composantes à envisager la jouvence de leurs équipements pédagogiques, et à mener le plus tôt possible les dépenses nécessaires.</w:t>
      </w:r>
    </w:p>
    <w:p w:rsidR="00157B71" w:rsidRDefault="00157B71" w:rsidP="00157B71">
      <w:pPr>
        <w:pStyle w:val="Paragraphedeliste"/>
        <w:numPr>
          <w:ilvl w:val="0"/>
          <w:numId w:val="10"/>
        </w:numPr>
        <w:jc w:val="both"/>
        <w:rPr>
          <w:rFonts w:ascii="Unistra A" w:hAnsi="Unistra A" w:cs="Times New Roman"/>
          <w:color w:val="000000"/>
          <w:spacing w:val="-6"/>
          <w:sz w:val="22"/>
          <w:szCs w:val="22"/>
        </w:rPr>
      </w:pPr>
      <w:r>
        <w:rPr>
          <w:rFonts w:ascii="Unistra A" w:hAnsi="Unistra A" w:cs="Times New Roman"/>
          <w:color w:val="000000"/>
          <w:spacing w:val="-6"/>
          <w:sz w:val="22"/>
          <w:szCs w:val="22"/>
        </w:rPr>
        <w:t xml:space="preserve">La demande de soutien </w:t>
      </w:r>
      <w:r>
        <w:rPr>
          <w:rFonts w:ascii="Unistra A" w:hAnsi="Unistra A" w:cs="Times New Roman"/>
          <w:color w:val="000000"/>
          <w:spacing w:val="-6"/>
          <w:sz w:val="22"/>
          <w:szCs w:val="22"/>
        </w:rPr>
        <w:t xml:space="preserve">de l’unité de formation </w:t>
      </w:r>
      <w:r>
        <w:rPr>
          <w:rFonts w:ascii="Unistra A" w:hAnsi="Unistra A" w:cs="Times New Roman"/>
          <w:color w:val="000000"/>
          <w:spacing w:val="-6"/>
          <w:sz w:val="22"/>
          <w:szCs w:val="22"/>
        </w:rPr>
        <w:t xml:space="preserve">à la CFVU s’élève </w:t>
      </w:r>
      <w:r w:rsidRPr="00BE0267">
        <w:rPr>
          <w:rFonts w:ascii="Unistra A" w:hAnsi="Unistra A" w:cs="Times New Roman"/>
          <w:b/>
          <w:color w:val="000000"/>
          <w:spacing w:val="-6"/>
          <w:sz w:val="22"/>
          <w:szCs w:val="22"/>
        </w:rPr>
        <w:t>au minimum à 2 000€ par projet</w:t>
      </w:r>
      <w:r>
        <w:rPr>
          <w:rFonts w:ascii="Unistra A" w:hAnsi="Unistra A" w:cs="Times New Roman"/>
          <w:color w:val="000000"/>
          <w:spacing w:val="-6"/>
          <w:sz w:val="22"/>
          <w:szCs w:val="22"/>
        </w:rPr>
        <w:t>.</w:t>
      </w:r>
    </w:p>
    <w:p w:rsidR="00157B71" w:rsidRDefault="00157B71" w:rsidP="00157B71">
      <w:pPr>
        <w:pStyle w:val="Paragraphedeliste"/>
        <w:numPr>
          <w:ilvl w:val="0"/>
          <w:numId w:val="10"/>
        </w:numPr>
        <w:jc w:val="both"/>
        <w:rPr>
          <w:rFonts w:ascii="Unistra A" w:hAnsi="Unistra A" w:cs="Times New Roman"/>
          <w:color w:val="000000"/>
          <w:spacing w:val="-6"/>
          <w:sz w:val="22"/>
          <w:szCs w:val="22"/>
        </w:rPr>
      </w:pPr>
      <w:r>
        <w:rPr>
          <w:rFonts w:ascii="Unistra A" w:hAnsi="Unistra A" w:cs="Times New Roman"/>
          <w:color w:val="000000"/>
          <w:spacing w:val="-6"/>
          <w:sz w:val="22"/>
          <w:szCs w:val="22"/>
        </w:rPr>
        <w:t xml:space="preserve">Si l’unité de formation remonte plusieurs projets, elle les </w:t>
      </w:r>
      <w:r w:rsidRPr="00157B71">
        <w:rPr>
          <w:rFonts w:ascii="Unistra A" w:hAnsi="Unistra A" w:cs="Times New Roman"/>
          <w:b/>
          <w:color w:val="000000"/>
          <w:spacing w:val="-6"/>
          <w:sz w:val="22"/>
          <w:szCs w:val="22"/>
        </w:rPr>
        <w:t>classe</w:t>
      </w:r>
      <w:r>
        <w:rPr>
          <w:rFonts w:ascii="Unistra A" w:hAnsi="Unistra A" w:cs="Times New Roman"/>
          <w:color w:val="000000"/>
          <w:spacing w:val="-6"/>
          <w:sz w:val="22"/>
          <w:szCs w:val="22"/>
        </w:rPr>
        <w:t xml:space="preserve"> de façon argumentée. Les d</w:t>
      </w:r>
      <w:bookmarkStart w:id="0" w:name="_GoBack"/>
      <w:bookmarkEnd w:id="0"/>
      <w:r>
        <w:rPr>
          <w:rFonts w:ascii="Unistra A" w:hAnsi="Unistra A" w:cs="Times New Roman"/>
          <w:color w:val="000000"/>
          <w:spacing w:val="-6"/>
          <w:sz w:val="22"/>
          <w:szCs w:val="22"/>
        </w:rPr>
        <w:t>emandes ex aequo ne sont pas examinées.</w:t>
      </w:r>
    </w:p>
    <w:p w:rsidR="00157B71" w:rsidRDefault="00157B71" w:rsidP="00157B71">
      <w:pPr>
        <w:pStyle w:val="Paragraphedeliste"/>
        <w:numPr>
          <w:ilvl w:val="0"/>
          <w:numId w:val="10"/>
        </w:numPr>
        <w:jc w:val="both"/>
        <w:rPr>
          <w:rFonts w:ascii="Unistra A" w:hAnsi="Unistra A" w:cs="Times New Roman"/>
          <w:color w:val="000000"/>
          <w:spacing w:val="-6"/>
          <w:sz w:val="22"/>
          <w:szCs w:val="22"/>
        </w:rPr>
      </w:pPr>
      <w:r>
        <w:rPr>
          <w:rFonts w:ascii="Unistra A" w:hAnsi="Unistra A" w:cs="Times New Roman"/>
          <w:color w:val="000000"/>
          <w:spacing w:val="-6"/>
          <w:sz w:val="22"/>
          <w:szCs w:val="22"/>
        </w:rPr>
        <w:t xml:space="preserve">Si la demande de soutien globale d’une unité de formation dépasse 15 000€, l’unité de formation – ou des partenaires qu’elle aurait sollicités – contribue à sa demande par un </w:t>
      </w:r>
      <w:r w:rsidRPr="00157B71">
        <w:rPr>
          <w:rFonts w:ascii="Unistra A" w:hAnsi="Unistra A" w:cs="Times New Roman"/>
          <w:b/>
          <w:color w:val="000000"/>
          <w:spacing w:val="-6"/>
          <w:sz w:val="22"/>
          <w:szCs w:val="22"/>
        </w:rPr>
        <w:t>cofinancement</w:t>
      </w:r>
      <w:r>
        <w:rPr>
          <w:rFonts w:ascii="Unistra A" w:hAnsi="Unistra A" w:cs="Times New Roman"/>
          <w:color w:val="000000"/>
          <w:spacing w:val="-6"/>
          <w:sz w:val="22"/>
          <w:szCs w:val="22"/>
        </w:rPr>
        <w:t>.</w:t>
      </w:r>
    </w:p>
    <w:p w:rsidR="00157B71" w:rsidRPr="001A3654" w:rsidRDefault="00157B71" w:rsidP="00157B71">
      <w:pPr>
        <w:pStyle w:val="Paragraphedeliste"/>
        <w:numPr>
          <w:ilvl w:val="0"/>
          <w:numId w:val="10"/>
        </w:numPr>
        <w:jc w:val="both"/>
        <w:rPr>
          <w:rFonts w:ascii="Unistra A" w:hAnsi="Unistra A" w:cs="Times New Roman"/>
          <w:color w:val="000000"/>
          <w:spacing w:val="-6"/>
          <w:sz w:val="22"/>
          <w:szCs w:val="22"/>
        </w:rPr>
      </w:pPr>
      <w:r>
        <w:rPr>
          <w:rFonts w:ascii="Unistra A" w:hAnsi="Unistra A" w:cs="Times New Roman"/>
          <w:color w:val="000000"/>
          <w:spacing w:val="-6"/>
          <w:sz w:val="22"/>
          <w:szCs w:val="22"/>
        </w:rPr>
        <w:t xml:space="preserve">Les dépenses relèvent de l’investissement, </w:t>
      </w:r>
      <w:r w:rsidRPr="00157B71">
        <w:rPr>
          <w:rFonts w:ascii="Unistra A" w:hAnsi="Unistra A" w:cs="Times New Roman"/>
          <w:b/>
          <w:color w:val="000000"/>
          <w:spacing w:val="-6"/>
          <w:sz w:val="22"/>
          <w:szCs w:val="22"/>
        </w:rPr>
        <w:t>doivent être réalisées sur l’année budgétaire 2019 et être engagées avant le 30 juin 2019</w:t>
      </w:r>
      <w:r>
        <w:rPr>
          <w:rFonts w:ascii="Unistra A" w:hAnsi="Unistra A" w:cs="Times New Roman"/>
          <w:color w:val="000000"/>
          <w:spacing w:val="-6"/>
          <w:sz w:val="22"/>
          <w:szCs w:val="22"/>
        </w:rPr>
        <w:t>.</w:t>
      </w:r>
    </w:p>
    <w:p w:rsidR="00157B71" w:rsidRPr="00157B71" w:rsidRDefault="00157B71" w:rsidP="00C56ED7">
      <w:pPr>
        <w:rPr>
          <w:sz w:val="28"/>
        </w:rPr>
      </w:pPr>
    </w:p>
    <w:sectPr w:rsidR="00157B71" w:rsidRPr="00157B7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8B9" w:rsidRDefault="00A938B9" w:rsidP="00AD34F4">
      <w:r>
        <w:separator/>
      </w:r>
    </w:p>
  </w:endnote>
  <w:endnote w:type="continuationSeparator" w:id="0">
    <w:p w:rsidR="00A938B9" w:rsidRDefault="00A938B9" w:rsidP="00AD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Unistra A">
    <w:panose1 w:val="02000503030000020000"/>
    <w:charset w:val="4D"/>
    <w:family w:val="auto"/>
    <w:pitch w:val="variable"/>
    <w:sig w:usb0="A00000AF" w:usb1="5000606B" w:usb2="00000000" w:usb3="00000000" w:csb0="00000093" w:csb1="00000000"/>
  </w:font>
  <w:font w:name="Calibri">
    <w:panose1 w:val="020F0502020204030204"/>
    <w:charset w:val="00"/>
    <w:family w:val="swiss"/>
    <w:pitch w:val="variable"/>
    <w:sig w:usb0="E0002AFF" w:usb1="C000247B" w:usb2="00000009" w:usb3="00000000" w:csb0="000001FF" w:csb1="00000000"/>
  </w:font>
  <w:font w:name="Unistra Symbol">
    <w:panose1 w:val="00000500000000000000"/>
    <w:charset w:val="00"/>
    <w:family w:val="auto"/>
    <w:pitch w:val="variable"/>
    <w:sig w:usb0="00000003" w:usb1="00000000" w:usb2="00000000" w:usb3="00000000" w:csb0="00000001" w:csb1="00000000"/>
  </w:font>
  <w:font w:name="Unistra D">
    <w:panose1 w:val="02000503030000020000"/>
    <w:charset w:val="00"/>
    <w:family w:val="auto"/>
    <w:pitch w:val="variable"/>
    <w:sig w:usb0="A00000AF" w:usb1="5000606B" w:usb2="00000000" w:usb3="00000000" w:csb0="00000093" w:csb1="00000000"/>
  </w:font>
  <w:font w:name="Unistra Encadre">
    <w:panose1 w:val="02000503030000020000"/>
    <w:charset w:val="00"/>
    <w:family w:val="auto"/>
    <w:pitch w:val="variable"/>
    <w:sig w:usb0="A00000AF" w:usb1="5000606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8B9" w:rsidRDefault="00A938B9" w:rsidP="00AD34F4">
      <w:r>
        <w:separator/>
      </w:r>
    </w:p>
  </w:footnote>
  <w:footnote w:type="continuationSeparator" w:id="0">
    <w:p w:rsidR="00A938B9" w:rsidRDefault="00A938B9" w:rsidP="00AD3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4F4" w:rsidRDefault="00AD34F4" w:rsidP="00AD34F4">
    <w:pPr>
      <w:pStyle w:val="En-tte"/>
      <w:tabs>
        <w:tab w:val="clear" w:pos="9072"/>
        <w:tab w:val="right" w:pos="9046"/>
      </w:tabs>
      <w:rPr>
        <w:rFonts w:ascii="Unistra D" w:eastAsia="Unistra D" w:hAnsi="Unistra D" w:cs="Unistra D"/>
        <w:i/>
        <w:iCs/>
      </w:rPr>
    </w:pPr>
    <w:r>
      <w:rPr>
        <w:rFonts w:ascii="Unistra Encadre" w:hAnsi="Unistra Encadre"/>
      </w:rPr>
      <w:t>(_Université</w:t>
    </w:r>
    <w:proofErr w:type="gramStart"/>
    <w:r>
      <w:rPr>
        <w:rFonts w:ascii="Unistra Encadre" w:hAnsi="Unistra Encadre"/>
      </w:rPr>
      <w:t>_)_</w:t>
    </w:r>
    <w:proofErr w:type="spellStart"/>
    <w:proofErr w:type="gramEnd"/>
    <w:r>
      <w:rPr>
        <w:rFonts w:ascii="Unistra Encadre" w:hAnsi="Unistra Encadre"/>
      </w:rPr>
      <w:t>de_</w:t>
    </w:r>
    <w:r>
      <w:rPr>
        <w:rFonts w:ascii="Unistra Encadre" w:hAnsi="Unistra Encadre"/>
        <w:b/>
        <w:bCs/>
      </w:rPr>
      <w:t>Strasbourg</w:t>
    </w:r>
    <w:proofErr w:type="spellEnd"/>
    <w:r>
      <w:rPr>
        <w:rFonts w:ascii="Unistra Encadre" w:hAnsi="Unistra Encadre"/>
      </w:rPr>
      <w:t>_))_)</w:t>
    </w:r>
    <w:r>
      <w:rPr>
        <w:rFonts w:ascii="Unistra Encadre" w:hAnsi="Unistra Encadre"/>
      </w:rPr>
      <w:tab/>
    </w:r>
    <w:r>
      <w:rPr>
        <w:rFonts w:ascii="Unistra D" w:hAnsi="Unistra D"/>
        <w:b/>
        <w:bCs/>
      </w:rPr>
      <w:t>Appel à projets</w:t>
    </w:r>
    <w:r>
      <w:rPr>
        <w:rFonts w:ascii="Unistra Encadre" w:eastAsia="Unistra Encadre" w:hAnsi="Unistra Encadre" w:cs="Unistra Encadre"/>
      </w:rPr>
      <w:tab/>
    </w:r>
  </w:p>
  <w:p w:rsidR="00AD34F4" w:rsidRDefault="00AD34F4" w:rsidP="00AD34F4">
    <w:pPr>
      <w:pStyle w:val="En-tte"/>
      <w:tabs>
        <w:tab w:val="clear" w:pos="9072"/>
        <w:tab w:val="right" w:pos="9046"/>
      </w:tabs>
      <w:jc w:val="center"/>
    </w:pPr>
    <w:r>
      <w:rPr>
        <w:rFonts w:ascii="Unistra D" w:hAnsi="Unistra D"/>
        <w:b/>
        <w:bCs/>
        <w:i/>
        <w:iCs/>
      </w:rPr>
      <w:t>Commission de la formation et de la vie université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A3CD688"/>
    <w:lvl w:ilvl="0">
      <w:start w:val="1"/>
      <w:numFmt w:val="lowerLetter"/>
      <w:pStyle w:val="Listenumros2"/>
      <w:lvlText w:val="%1)"/>
      <w:lvlJc w:val="left"/>
      <w:pPr>
        <w:ind w:left="643" w:hanging="360"/>
      </w:pPr>
    </w:lvl>
  </w:abstractNum>
  <w:abstractNum w:abstractNumId="1" w15:restartNumberingAfterBreak="0">
    <w:nsid w:val="FFFFFF82"/>
    <w:multiLevelType w:val="singleLevel"/>
    <w:tmpl w:val="3334B260"/>
    <w:lvl w:ilvl="0">
      <w:start w:val="1"/>
      <w:numFmt w:val="bullet"/>
      <w:pStyle w:val="Listepuces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162AA5A2"/>
    <w:lvl w:ilvl="0">
      <w:start w:val="1"/>
      <w:numFmt w:val="bullet"/>
      <w:pStyle w:val="Listepuces2"/>
      <w:lvlText w:val=""/>
      <w:lvlJc w:val="left"/>
      <w:pPr>
        <w:ind w:left="643" w:hanging="360"/>
      </w:pPr>
      <w:rPr>
        <w:rFonts w:ascii="Symbol" w:hAnsi="Symbol" w:hint="default"/>
      </w:rPr>
    </w:lvl>
  </w:abstractNum>
  <w:abstractNum w:abstractNumId="3" w15:restartNumberingAfterBreak="0">
    <w:nsid w:val="FFFFFF88"/>
    <w:multiLevelType w:val="singleLevel"/>
    <w:tmpl w:val="F8126800"/>
    <w:lvl w:ilvl="0">
      <w:start w:val="1"/>
      <w:numFmt w:val="decimal"/>
      <w:pStyle w:val="Listenumros"/>
      <w:lvlText w:val="%1."/>
      <w:lvlJc w:val="left"/>
      <w:pPr>
        <w:tabs>
          <w:tab w:val="num" w:pos="360"/>
        </w:tabs>
        <w:ind w:left="360" w:hanging="360"/>
      </w:pPr>
    </w:lvl>
  </w:abstractNum>
  <w:abstractNum w:abstractNumId="4" w15:restartNumberingAfterBreak="0">
    <w:nsid w:val="FFFFFF89"/>
    <w:multiLevelType w:val="singleLevel"/>
    <w:tmpl w:val="A53EE5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9E228E"/>
    <w:multiLevelType w:val="hybridMultilevel"/>
    <w:tmpl w:val="CFA22FF8"/>
    <w:lvl w:ilvl="0" w:tplc="A80ED4F4">
      <w:start w:val="1"/>
      <w:numFmt w:val="bullet"/>
      <w:pStyle w:val="Listepuces"/>
      <w:lvlText w:val=""/>
      <w:lvlJc w:val="left"/>
      <w:pPr>
        <w:tabs>
          <w:tab w:val="num" w:pos="360"/>
        </w:tabs>
        <w:ind w:left="36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830CCD"/>
    <w:multiLevelType w:val="hybridMultilevel"/>
    <w:tmpl w:val="68E44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193897"/>
    <w:multiLevelType w:val="hybridMultilevel"/>
    <w:tmpl w:val="6908D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5E2820"/>
    <w:multiLevelType w:val="hybridMultilevel"/>
    <w:tmpl w:val="FE98AC80"/>
    <w:lvl w:ilvl="0" w:tplc="BD2823C0">
      <w:numFmt w:val="bullet"/>
      <w:lvlText w:val="-"/>
      <w:lvlJc w:val="left"/>
      <w:pPr>
        <w:ind w:left="400" w:hanging="360"/>
      </w:pPr>
      <w:rPr>
        <w:rFonts w:ascii="Unistra A" w:eastAsia="Times New Roman" w:hAnsi="Unistra 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F4"/>
    <w:rsid w:val="00011564"/>
    <w:rsid w:val="00060075"/>
    <w:rsid w:val="0008565E"/>
    <w:rsid w:val="000C0C16"/>
    <w:rsid w:val="00102E35"/>
    <w:rsid w:val="001374D1"/>
    <w:rsid w:val="00157B71"/>
    <w:rsid w:val="001C6DD5"/>
    <w:rsid w:val="001D5C8A"/>
    <w:rsid w:val="0025142F"/>
    <w:rsid w:val="00300CFE"/>
    <w:rsid w:val="003633DF"/>
    <w:rsid w:val="003C7C2D"/>
    <w:rsid w:val="003F357F"/>
    <w:rsid w:val="00451209"/>
    <w:rsid w:val="0047235B"/>
    <w:rsid w:val="0049030D"/>
    <w:rsid w:val="004C067B"/>
    <w:rsid w:val="00525C05"/>
    <w:rsid w:val="00541532"/>
    <w:rsid w:val="00555A76"/>
    <w:rsid w:val="005C3894"/>
    <w:rsid w:val="005C793F"/>
    <w:rsid w:val="005F26C5"/>
    <w:rsid w:val="00680545"/>
    <w:rsid w:val="006C4DA4"/>
    <w:rsid w:val="00783A25"/>
    <w:rsid w:val="007925B8"/>
    <w:rsid w:val="007C4BCB"/>
    <w:rsid w:val="007F10DD"/>
    <w:rsid w:val="0081471A"/>
    <w:rsid w:val="008768C4"/>
    <w:rsid w:val="00880941"/>
    <w:rsid w:val="008B0F3A"/>
    <w:rsid w:val="008E164A"/>
    <w:rsid w:val="00954A24"/>
    <w:rsid w:val="009F2B05"/>
    <w:rsid w:val="00A574C7"/>
    <w:rsid w:val="00A74883"/>
    <w:rsid w:val="00A938B9"/>
    <w:rsid w:val="00AB42C8"/>
    <w:rsid w:val="00AD34F4"/>
    <w:rsid w:val="00B35EB7"/>
    <w:rsid w:val="00BC6600"/>
    <w:rsid w:val="00BE00E1"/>
    <w:rsid w:val="00BE0267"/>
    <w:rsid w:val="00C56ED7"/>
    <w:rsid w:val="00C75451"/>
    <w:rsid w:val="00D111AA"/>
    <w:rsid w:val="00D252A0"/>
    <w:rsid w:val="00D37D1A"/>
    <w:rsid w:val="00D40A91"/>
    <w:rsid w:val="00D45599"/>
    <w:rsid w:val="00D65661"/>
    <w:rsid w:val="00D772D0"/>
    <w:rsid w:val="00D93A11"/>
    <w:rsid w:val="00DB10AA"/>
    <w:rsid w:val="00DB212E"/>
    <w:rsid w:val="00DB7289"/>
    <w:rsid w:val="00DD105D"/>
    <w:rsid w:val="00E01911"/>
    <w:rsid w:val="00E17B8B"/>
    <w:rsid w:val="00EF262C"/>
    <w:rsid w:val="00F56A7D"/>
    <w:rsid w:val="00F56E9C"/>
    <w:rsid w:val="00F703CA"/>
    <w:rsid w:val="00FA113B"/>
    <w:rsid w:val="00FE3730"/>
    <w:rsid w:val="00FE4535"/>
    <w:rsid w:val="00FE61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1C93"/>
  <w15:chartTrackingRefBased/>
  <w15:docId w15:val="{81B03DC5-001F-DE48-8BE4-EED3110E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7B71"/>
    <w:pPr>
      <w:spacing w:after="0" w:line="240" w:lineRule="auto"/>
    </w:pPr>
    <w:rPr>
      <w:rFonts w:ascii="Times New Roman" w:eastAsia="Times New Roman" w:hAnsi="Times New Roman" w:cs="Courier New"/>
      <w:sz w:val="24"/>
      <w:szCs w:val="20"/>
      <w:lang w:eastAsia="fr-FR"/>
    </w:rPr>
  </w:style>
  <w:style w:type="paragraph" w:styleId="Titre1">
    <w:name w:val="heading 1"/>
    <w:basedOn w:val="Normal"/>
    <w:next w:val="Normal"/>
    <w:link w:val="Titre1Car"/>
    <w:uiPriority w:val="9"/>
    <w:qFormat/>
    <w:rsid w:val="007C4BCB"/>
    <w:pPr>
      <w:keepNext/>
      <w:spacing w:before="240"/>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7C4BCB"/>
    <w:pPr>
      <w:keepNext/>
      <w:spacing w:before="40"/>
      <w:outlineLvl w:val="1"/>
    </w:pPr>
    <w:rPr>
      <w:rFonts w:asciiTheme="majorHAnsi" w:eastAsiaTheme="majorEastAsia" w:hAnsiTheme="majorHAnsi" w:cstheme="majorBidi"/>
      <w:sz w:val="26"/>
      <w:szCs w:val="26"/>
    </w:rPr>
  </w:style>
  <w:style w:type="paragraph" w:styleId="Titre3">
    <w:name w:val="heading 3"/>
    <w:basedOn w:val="Normal"/>
    <w:next w:val="Normal"/>
    <w:link w:val="Titre3Car"/>
    <w:uiPriority w:val="9"/>
    <w:unhideWhenUsed/>
    <w:qFormat/>
    <w:rsid w:val="007C4BCB"/>
    <w:pPr>
      <w:keepNext/>
      <w:spacing w:before="100"/>
      <w:outlineLvl w:val="2"/>
    </w:pPr>
    <w:rPr>
      <w:rFonts w:asciiTheme="majorHAnsi" w:eastAsiaTheme="majorEastAsia" w:hAnsiTheme="majorHAnsi" w:cstheme="majorBidi"/>
      <w:szCs w:val="24"/>
    </w:rPr>
  </w:style>
  <w:style w:type="paragraph" w:styleId="Titre4">
    <w:name w:val="heading 4"/>
    <w:basedOn w:val="Normal"/>
    <w:next w:val="Normal"/>
    <w:link w:val="Titre4Car"/>
    <w:uiPriority w:val="9"/>
    <w:semiHidden/>
    <w:rsid w:val="007C4BCB"/>
    <w:pPr>
      <w:keepNext/>
      <w:spacing w:before="100"/>
      <w:outlineLvl w:val="3"/>
    </w:pPr>
    <w:rPr>
      <w:rFonts w:asciiTheme="majorHAnsi" w:eastAsiaTheme="majorEastAsia" w:hAnsiTheme="majorHAnsi" w:cstheme="majorBidi"/>
      <w:i/>
      <w:iCs/>
    </w:rPr>
  </w:style>
  <w:style w:type="paragraph" w:styleId="Titre5">
    <w:name w:val="heading 5"/>
    <w:basedOn w:val="Titre4"/>
    <w:next w:val="Normal"/>
    <w:link w:val="Titre5Car"/>
    <w:uiPriority w:val="9"/>
    <w:semiHidden/>
    <w:rsid w:val="007C4BCB"/>
    <w:pPr>
      <w:spacing w:before="40"/>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rsid w:val="00011564"/>
    <w:pPr>
      <w:numPr>
        <w:numId w:val="7"/>
      </w:numPr>
      <w:tabs>
        <w:tab w:val="clear" w:pos="360"/>
      </w:tabs>
      <w:ind w:left="0"/>
    </w:pPr>
  </w:style>
  <w:style w:type="paragraph" w:styleId="Listepuces2">
    <w:name w:val="List Bullet 2"/>
    <w:basedOn w:val="Normal"/>
    <w:uiPriority w:val="99"/>
    <w:rsid w:val="00011564"/>
    <w:pPr>
      <w:numPr>
        <w:numId w:val="4"/>
      </w:numPr>
      <w:ind w:left="0" w:hanging="284"/>
      <w:contextualSpacing/>
    </w:pPr>
  </w:style>
  <w:style w:type="character" w:customStyle="1" w:styleId="Titre1Car">
    <w:name w:val="Titre 1 Car"/>
    <w:basedOn w:val="Policepardfaut"/>
    <w:link w:val="Titre1"/>
    <w:uiPriority w:val="9"/>
    <w:rsid w:val="007C4BCB"/>
    <w:rPr>
      <w:rFonts w:asciiTheme="majorHAnsi" w:eastAsiaTheme="majorEastAsia" w:hAnsiTheme="majorHAnsi" w:cstheme="majorBidi"/>
      <w:kern w:val="16"/>
      <w:sz w:val="32"/>
      <w:szCs w:val="32"/>
      <w14:ligatures w14:val="standardContextual"/>
      <w14:numForm w14:val="lining"/>
      <w14:numSpacing w14:val="tabular"/>
    </w:rPr>
  </w:style>
  <w:style w:type="character" w:customStyle="1" w:styleId="Titre2Car">
    <w:name w:val="Titre 2 Car"/>
    <w:basedOn w:val="Policepardfaut"/>
    <w:link w:val="Titre2"/>
    <w:uiPriority w:val="9"/>
    <w:rsid w:val="007C4BCB"/>
    <w:rPr>
      <w:rFonts w:asciiTheme="majorHAnsi" w:eastAsiaTheme="majorEastAsia" w:hAnsiTheme="majorHAnsi" w:cstheme="majorBidi"/>
      <w:kern w:val="16"/>
      <w:sz w:val="26"/>
      <w:szCs w:val="26"/>
      <w14:ligatures w14:val="standardContextual"/>
      <w14:numForm w14:val="lining"/>
      <w14:numSpacing w14:val="tabular"/>
    </w:rPr>
  </w:style>
  <w:style w:type="character" w:customStyle="1" w:styleId="Titre3Car">
    <w:name w:val="Titre 3 Car"/>
    <w:basedOn w:val="Policepardfaut"/>
    <w:link w:val="Titre3"/>
    <w:uiPriority w:val="9"/>
    <w:rsid w:val="007C4BCB"/>
    <w:rPr>
      <w:rFonts w:asciiTheme="majorHAnsi" w:eastAsiaTheme="majorEastAsia" w:hAnsiTheme="majorHAnsi" w:cstheme="majorBidi"/>
      <w:kern w:val="16"/>
      <w:sz w:val="24"/>
      <w:szCs w:val="24"/>
      <w14:ligatures w14:val="standardContextual"/>
      <w14:numForm w14:val="lining"/>
      <w14:numSpacing w14:val="tabular"/>
    </w:rPr>
  </w:style>
  <w:style w:type="character" w:customStyle="1" w:styleId="Titre4Car">
    <w:name w:val="Titre 4 Car"/>
    <w:basedOn w:val="Policepardfaut"/>
    <w:link w:val="Titre4"/>
    <w:uiPriority w:val="9"/>
    <w:semiHidden/>
    <w:rsid w:val="007C4BCB"/>
    <w:rPr>
      <w:rFonts w:asciiTheme="majorHAnsi" w:eastAsiaTheme="majorEastAsia" w:hAnsiTheme="majorHAnsi" w:cstheme="majorBidi"/>
      <w:i/>
      <w:iCs/>
      <w:kern w:val="16"/>
      <w:sz w:val="24"/>
      <w14:ligatures w14:val="standardContextual"/>
      <w14:numForm w14:val="lining"/>
      <w14:numSpacing w14:val="tabular"/>
    </w:rPr>
  </w:style>
  <w:style w:type="character" w:customStyle="1" w:styleId="Titre5Car">
    <w:name w:val="Titre 5 Car"/>
    <w:basedOn w:val="Policepardfaut"/>
    <w:link w:val="Titre5"/>
    <w:uiPriority w:val="9"/>
    <w:semiHidden/>
    <w:rsid w:val="007C4BCB"/>
    <w:rPr>
      <w:rFonts w:asciiTheme="majorHAnsi" w:eastAsiaTheme="majorEastAsia" w:hAnsiTheme="majorHAnsi" w:cstheme="majorBidi"/>
      <w:iCs/>
      <w:kern w:val="16"/>
      <w:sz w:val="24"/>
      <w14:ligatures w14:val="standardContextual"/>
      <w14:numForm w14:val="lining"/>
      <w14:numSpacing w14:val="tabular"/>
    </w:rPr>
  </w:style>
  <w:style w:type="character" w:customStyle="1" w:styleId="Unistrasymbol">
    <w:name w:val="Unistra_symbol"/>
    <w:uiPriority w:val="1"/>
    <w:qFormat/>
    <w:rsid w:val="0047235B"/>
    <w:rPr>
      <w:rFonts w:ascii="Unistra Symbol" w:hAnsi="Unistra Symbol"/>
    </w:rPr>
  </w:style>
  <w:style w:type="paragraph" w:styleId="Listepuces3">
    <w:name w:val="List Bullet 3"/>
    <w:basedOn w:val="Normal"/>
    <w:uiPriority w:val="99"/>
    <w:rsid w:val="00011564"/>
    <w:pPr>
      <w:numPr>
        <w:numId w:val="5"/>
      </w:numPr>
      <w:ind w:left="0" w:hanging="285"/>
      <w:contextualSpacing/>
    </w:pPr>
  </w:style>
  <w:style w:type="paragraph" w:styleId="Listenumros2">
    <w:name w:val="List Number 2"/>
    <w:basedOn w:val="Normal"/>
    <w:uiPriority w:val="99"/>
    <w:rsid w:val="007C4BCB"/>
    <w:pPr>
      <w:numPr>
        <w:numId w:val="2"/>
      </w:numPr>
      <w:contextualSpacing/>
    </w:pPr>
  </w:style>
  <w:style w:type="paragraph" w:styleId="Listenumros">
    <w:name w:val="List Number"/>
    <w:basedOn w:val="Normal"/>
    <w:uiPriority w:val="99"/>
    <w:rsid w:val="007C4BCB"/>
    <w:pPr>
      <w:numPr>
        <w:numId w:val="1"/>
      </w:numPr>
      <w:ind w:left="357" w:hanging="357"/>
      <w:contextualSpacing/>
    </w:pPr>
  </w:style>
  <w:style w:type="paragraph" w:styleId="En-tte">
    <w:name w:val="header"/>
    <w:basedOn w:val="Normal"/>
    <w:link w:val="En-tteCar"/>
    <w:unhideWhenUsed/>
    <w:rsid w:val="00AD34F4"/>
    <w:pPr>
      <w:tabs>
        <w:tab w:val="center" w:pos="4536"/>
        <w:tab w:val="right" w:pos="9072"/>
      </w:tabs>
    </w:pPr>
  </w:style>
  <w:style w:type="character" w:customStyle="1" w:styleId="En-tteCar">
    <w:name w:val="En-tête Car"/>
    <w:basedOn w:val="Policepardfaut"/>
    <w:link w:val="En-tte"/>
    <w:uiPriority w:val="99"/>
    <w:rsid w:val="00AD34F4"/>
    <w:rPr>
      <w:kern w:val="16"/>
      <w:sz w:val="24"/>
      <w14:ligatures w14:val="standardContextual"/>
      <w14:numForm w14:val="lining"/>
      <w14:numSpacing w14:val="tabular"/>
    </w:rPr>
  </w:style>
  <w:style w:type="paragraph" w:styleId="Pieddepage">
    <w:name w:val="footer"/>
    <w:basedOn w:val="Normal"/>
    <w:link w:val="PieddepageCar"/>
    <w:uiPriority w:val="99"/>
    <w:unhideWhenUsed/>
    <w:rsid w:val="00AD34F4"/>
    <w:pPr>
      <w:tabs>
        <w:tab w:val="center" w:pos="4536"/>
        <w:tab w:val="right" w:pos="9072"/>
      </w:tabs>
    </w:pPr>
  </w:style>
  <w:style w:type="character" w:customStyle="1" w:styleId="PieddepageCar">
    <w:name w:val="Pied de page Car"/>
    <w:basedOn w:val="Policepardfaut"/>
    <w:link w:val="Pieddepage"/>
    <w:uiPriority w:val="99"/>
    <w:rsid w:val="00AD34F4"/>
    <w:rPr>
      <w:kern w:val="16"/>
      <w:sz w:val="24"/>
      <w14:ligatures w14:val="standardContextual"/>
      <w14:numForm w14:val="lining"/>
      <w14:numSpacing w14:val="tabular"/>
    </w:rPr>
  </w:style>
  <w:style w:type="paragraph" w:styleId="Paragraphedeliste">
    <w:name w:val="List Paragraph"/>
    <w:basedOn w:val="Normal"/>
    <w:uiPriority w:val="34"/>
    <w:qFormat/>
    <w:rsid w:val="00157B71"/>
    <w:pPr>
      <w:ind w:left="708"/>
    </w:pPr>
  </w:style>
  <w:style w:type="character" w:styleId="Lienhypertexte">
    <w:name w:val="Hyperlink"/>
    <w:basedOn w:val="Policepardfaut"/>
    <w:uiPriority w:val="99"/>
    <w:unhideWhenUsed/>
    <w:rsid w:val="00BE0267"/>
    <w:rPr>
      <w:color w:val="0563C1" w:themeColor="hyperlink"/>
      <w:u w:val="single"/>
    </w:rPr>
  </w:style>
  <w:style w:type="character" w:styleId="Mentionnonrsolue">
    <w:name w:val="Unresolved Mention"/>
    <w:basedOn w:val="Policepardfaut"/>
    <w:uiPriority w:val="99"/>
    <w:rsid w:val="00BE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d.unistra.fr/nuxeo/nxdoc/default/30bfc6e1-982b-4d3a-829f-21f7f3fa8e67/view_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unistra ppt calibri">
  <a:themeElements>
    <a:clrScheme name="Unistra">
      <a:dk1>
        <a:sysClr val="windowText" lastClr="000000"/>
      </a:dk1>
      <a:lt1>
        <a:sysClr val="window" lastClr="FFFFFF"/>
      </a:lt1>
      <a:dk2>
        <a:srgbClr val="E40136"/>
      </a:dk2>
      <a:lt2>
        <a:srgbClr val="F4EAE7"/>
      </a:lt2>
      <a:accent1>
        <a:srgbClr val="4C2ED6"/>
      </a:accent1>
      <a:accent2>
        <a:srgbClr val="B0685F"/>
      </a:accent2>
      <a:accent3>
        <a:srgbClr val="BF1C66"/>
      </a:accent3>
      <a:accent4>
        <a:srgbClr val="0095FF"/>
      </a:accent4>
      <a:accent5>
        <a:srgbClr val="00C1C1"/>
      </a:accent5>
      <a:accent6>
        <a:srgbClr val="008A57"/>
      </a:accent6>
      <a:hlink>
        <a:srgbClr val="0563C1"/>
      </a:hlink>
      <a:folHlink>
        <a:srgbClr val="4472C4"/>
      </a:folHlink>
    </a:clrScheme>
    <a:fontScheme name="Unistra_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nistra ppt calibri" id="{5F714A24-D581-458B-A6FA-B110CA6AF070}" vid="{809F03EF-E172-47E6-9CB3-583A7AE4D6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72C8C-3012-1344-A203-1980BB1A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318</Words>
  <Characters>1754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de Strasbourg</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Marie-Alexandra Chinetti</dc:creator>
  <cp:keywords/>
  <dc:description/>
  <cp:lastModifiedBy>Marie-Alexandra Chinetti</cp:lastModifiedBy>
  <cp:revision>2</cp:revision>
  <dcterms:created xsi:type="dcterms:W3CDTF">2018-10-31T10:57:00Z</dcterms:created>
  <dcterms:modified xsi:type="dcterms:W3CDTF">2018-10-31T11:16:00Z</dcterms:modified>
</cp:coreProperties>
</file>